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</w:rPr>
      </w:pPr>
      <w:r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</w:rPr>
        <w:t>STRATFIELD SAYE PARISH COUNCIL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</w:rPr>
      </w:pPr>
    </w:p>
    <w:p>
      <w:pPr>
        <w:pBdr>
          <w:bottom w:val="single" w:color="auto" w:sz="4" w:space="0"/>
        </w:pBdr>
        <w:jc w:val="center"/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lang w:val="en-US"/>
        </w:rPr>
        <w:t>Vexatious Complaints Policy</w:t>
      </w:r>
    </w:p>
    <w:p>
      <w:pPr>
        <w:pBdr>
          <w:bottom w:val="single" w:color="auto" w:sz="4" w:space="0"/>
        </w:pBdr>
        <w:jc w:val="left"/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ab/>
      </w:r>
    </w:p>
    <w:p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 xml:space="preserve">1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Introduction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This policy identifies situations where a complainant, either individually or as part of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 group, or a group of complainants, might be considered to be habitual or vexatious.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following clauses form the Parish Council’s policy for ways of responding to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these situations.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1.1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In this policy the term habitual means ‘done repeatedly or as a habit’.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term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vexatious is recognised in law and means ‘denoting an action or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bringer of an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action that is brought without sufficient grounds for winning,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purely to cause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annoyance to the defendant’.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1.2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This policy intends to assist in identifying and managing persons who seek to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be disruptive to the Council through pursuing an unreasonable course of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conduct.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1.3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term complaint in this policy includes requests made under the Freedom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of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Information Act 2000 and the Data Protection Act 1998 and reference to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Complaints Procedure is, where relevant, to be interpreted as meaning a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request under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those Acts.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1.4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Habitual or vexatious complaints can be a problem for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the Clerk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and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Councillors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. The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difficulty in handling such complainants is that they are time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consuming and wasteful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of recourses in terms of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Clerk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and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Councillor’s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time.While the Council endeavours to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respond with patience and sympathy to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needs of all complainants there are times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when there is nothing further which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can reasonably be done to assist or to rectify a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real or perceived problem.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1.5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Raising of legitimate queries or criticisms of a complaints procedure as it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progresses,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for example if agreed timescales are not met, should not in itself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lead to someone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being regarded as a vexatious or an unreasonably persistent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complainant. </w:t>
      </w:r>
      <w:r>
        <w:rPr>
          <w:rFonts w:hint="default" w:ascii="Times New Roman Regular" w:hAnsi="Times New Roman Regular" w:eastAsia="Times New Roman"/>
          <w:sz w:val="24"/>
          <w:szCs w:val="24"/>
          <w:lang w:eastAsia="en-GB"/>
        </w:rPr>
        <w:t xml:space="preserve">Similarly, </w:t>
      </w:r>
      <w:r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/>
          <w:sz w:val="24"/>
          <w:szCs w:val="24"/>
          <w:lang w:eastAsia="en-GB"/>
        </w:rPr>
        <w:t>the fact that a complainant is unhappy with the</w:t>
      </w:r>
      <w:r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/>
          <w:sz w:val="24"/>
          <w:szCs w:val="24"/>
          <w:lang w:eastAsia="en-GB"/>
        </w:rPr>
        <w:t xml:space="preserve">outcome of a complaint and seeks to </w:t>
      </w:r>
      <w:r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/>
          <w:sz w:val="24"/>
          <w:szCs w:val="24"/>
          <w:lang w:eastAsia="en-GB"/>
        </w:rPr>
        <w:t>challenge it once, or more than once,</w:t>
      </w:r>
      <w:r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/>
          <w:sz w:val="24"/>
          <w:szCs w:val="24"/>
          <w:lang w:eastAsia="en-GB"/>
        </w:rPr>
        <w:t xml:space="preserve">should not necessarily cause him or her to be </w:t>
      </w:r>
      <w:r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/>
          <w:sz w:val="24"/>
          <w:szCs w:val="24"/>
          <w:lang w:eastAsia="en-GB"/>
        </w:rPr>
        <w:t>labelled vexatious or</w:t>
      </w:r>
      <w:r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/>
          <w:sz w:val="24"/>
          <w:szCs w:val="24"/>
          <w:lang w:eastAsia="en-GB"/>
        </w:rPr>
        <w:t>unreasonably persistent.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1.6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aim of this policy is to contribute to the overall aim of dealing with all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complainants in ways which are demonstrably consistent, fair and reasonable.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 xml:space="preserve">2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Habitual or Vexatious Complainants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2.1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For the purpose of this policy the following definitions of habitual or vexatious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complainants will be used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: </w:t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eastAsia="en-GB"/>
        </w:rPr>
        <w:t>The repeated and/or obsessive pursuit of:</w:t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eastAsia="en-GB"/>
        </w:rPr>
        <w:t>a. unreasonable complaints and/or unrealistic outcomes; and/or</w:t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eastAsia="en-GB"/>
        </w:rPr>
        <w:t>b. reasonable complaints in an unreasonable</w:t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val="en-US" w:eastAsia="en-GB"/>
        </w:rPr>
        <w:t>, aggressive</w:t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val="en-US" w:eastAsia="en-GB"/>
        </w:rPr>
        <w:t xml:space="preserve">or rude </w:t>
      </w:r>
      <w:r>
        <w:rPr>
          <w:rFonts w:hint="default" w:ascii="Times New Roman Regular" w:hAnsi="Times New Roman Regular" w:eastAsia="Times New Roman" w:cs="Times New Roman Regular"/>
          <w:i/>
          <w:iCs/>
          <w:sz w:val="24"/>
          <w:szCs w:val="24"/>
          <w:lang w:eastAsia="en-GB"/>
        </w:rPr>
        <w:t>manner.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2.2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Prior to considering its implementation the Council will send a summary of this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policy to the complainant to give them prior notification of its possible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implementation.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2.3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Where complaints continue and have been identified as habitual or vexatious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in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accordance with the criteria set out in Section 3, the Co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uncillors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will seek agreement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to treat the complainant as a habitual or vexatious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complainant for the appropriate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course of action to be taken. Section 4 details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the options available for dealing with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habitual or vexatious complaints.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2.4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Clerk on behalf of the Parish Council will notify complainants, in writing,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of the reasons why their complaint has been treated as habitual or vexatious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and the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action that will be taken.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Basingstoke &amp; Deane Borough Council may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also be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informed that a constituent has been designated as an habitual 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vexatious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2.5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status of the complainant will be kept under review. If a complainant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subsequently demonstrates a more reasonable approach, then their status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will be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reviewed.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</w:p>
    <w:p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 xml:space="preserve">3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Definitions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3.1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Stratfield Saye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Parish Council defines unreasonably persistent and vexatious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complainants as those complainants who, because of the frequency or nature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of their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contacts with the Council, hinder the Council’s consideration of their 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other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people’s complaints. The description ‘unreasonably persistent’ and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‘vexatious’ may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apply separately or jointly to a particular complainant.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3.2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Examples include the way in which, or frequency with which, complainants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raise their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complaints or how complainants respond when informed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of the Council’s decision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about the compl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ai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nt.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3.3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Features of an unreasonably persistent and/or vexatious complainant include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the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following (the list is not exhaustive, nor does one single feature on its own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necessarily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imply that the person will be considered as being in this category):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</w:p>
    <w:p>
      <w:pPr>
        <w:ind w:firstLine="720" w:firstLineChars="0"/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An unreasonably persistent and/or vexatious complainant may: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have insufficient or no grounds for their complaint and be making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complaint only to annoy (or for reasons that he or she does not admit 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make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obvious).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refuse to specify the grounds of a complaint despite offers of assistance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refuse to co-operate with the complaints investigation process while still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wishing their complaint to be resolved.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refuse to accept that issues are not within the remit of the complaints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policy and procedure despite having been provided with information about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scope of the policy and procedure.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refuse to accept that issues are not within the power of the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Parish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Council to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investigate, change or influence.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insist on the complaint being dealt with in ways which are incompatible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with the complaints procedure or with good practice (e.g. insisting that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there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must not be any written record of the complaint).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make what appear to be groundless complaints about the staff dealing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with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complaints, and seek to have them dismissed or replaced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make an unreasonable number of contacts with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Parish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Council, by any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means in relation to a specific complaint or complaints.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make persistent and unreasonable demands or expectations of staff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and/or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complaints process after the unreasonableness has been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explained to the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 (an example of this could be a complainant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who insists on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immediate responses to questions, frequent and/or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complex letters, faxes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telephone calls or e-mails).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harass or verbally abuse or otherwise seek to intimidate staff dealing with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their complaint, in relation to their complaint by use of foul or inappropriate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language or by the use of offensive and racist language or publish their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complaints in other forms of media.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raise subsidiary or new issues whilst a complaint is being addressed that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were not part of the complaint at the start of the complaint process.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introduce trivial or irrelevant new information whilst the complaint is being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investigated and expect this to be taken into account and commented on.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change the substance or basis of the complaint without reasonable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justification whilst the complaint is being addressed.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deny statements he or she made at an earlier stage in the complaint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process.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are known to have electronically recorded meetings and conversations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without the prior knowledge and consent of the other person(s) involved.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adopts a ‘scattergun’ approach, for instance, pursuing a complaint 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complaints not only with the Council, but at the same time with, for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example, a Member of Parliament, other Councils, elected Councillors of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this and other Councils, the Council’s Independent Auditor, the Standards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Board, the Police, other public bodies or solicitors.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refuse to accept the outcome of the complaint process after its conclusion,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repeatedly arguing the point, complaining about the outcome, and/or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denying that an adequate response has been given.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make the same complaint repeatedly, perhaps with minor differences,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after the complaints procedure has been concluded and insist that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minor differences make these ‘new’ complaints which should be put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through the full complaints procedure.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persistently approach the Council through different routes or other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persons about the same issue.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persist in seeking an outcome which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the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Council has explained is unrealistic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for legal or policy (or other valid) reasons.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refuse to accept documented evidence as factual.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complain about or challenge an issue based on an historic and/or an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irreversible decision or incident.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combine some or all of these features.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 xml:space="preserve">4.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Imposing Restrictions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4.1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Stratfield Saye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Parish Council will ensure that the complaint is being, or has been,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investigated properly according to the adopted complaints procedure.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4.2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 the first instance the Clerk will consult with the Chairman of the Council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prior to issuing a warning to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complainant. The Clerk will contact the complainant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 writing, or by e-mail, to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explain why this behaviour is causing concern and ask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them to change this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behaviour and outline the actions that the Council may take if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they do not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comply.</w:t>
      </w:r>
    </w:p>
    <w:p>
      <w:pPr>
        <w:jc w:val="left"/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4.3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  <w:t>If the Clerk is being harassed by the complainant they may choose at any time</w:t>
      </w:r>
    </w:p>
    <w:p>
      <w:pPr>
        <w:ind w:firstLine="720" w:firstLineChars="0"/>
        <w:jc w:val="left"/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</w:pPr>
      <w:r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  <w:t>to pass any contact to the Chairman or Vice Chairman of the Council to deal with.</w:t>
      </w:r>
    </w:p>
    <w:p>
      <w:pPr>
        <w:jc w:val="left"/>
        <w:rPr>
          <w:rFonts w:hint="default" w:ascii="Times New Roman Regular" w:hAnsi="Times New Roman Regular" w:eastAsia="Times New Roman"/>
          <w:sz w:val="24"/>
          <w:szCs w:val="24"/>
          <w:lang w:val="en-US" w:eastAsia="en-GB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4.4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If the disruptive behaviour continues, the Clerk will issue a reminder letter to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complainant advising them that the way in which they will be allowed to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contact the Parish Council in future will be restricted. The Clerk will make this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decision in consultation with the Chairman of the Council and inform the complainant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 writing of what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procedures have been put in place and for what period.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4.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5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Any restriction that is imposed on the complainant’s contact with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Stratfield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Saye Parish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Council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will be appropriate and proportionate and the complainant will be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advised of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the period of time over which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any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restriction will be in place. In most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cases restrictions will apply for between three to six months, but in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exceptional cases this may be extended. In such cases the restrictions would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be reviewed  at the next Full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Parish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Council Meeting.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4.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6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Restrictions will be tailored to deal with the individual circumstances of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 and may include: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banning the complainant from making contact by telephone except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through a third party e.g. a solicitor, a Councillor or a friend acting on their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behalf.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banning the complainant from sending emails to individuals and/or all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Counci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llors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and insisting they only correspond by postal letter.</w:t>
      </w:r>
    </w:p>
    <w:p>
      <w:pPr>
        <w:ind w:left="720" w:leftChars="0" w:firstLine="720" w:firstLineChars="0"/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banning the complainant from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speaking at Parish Council Meetings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requiring contact to take place with one named member of staff only.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restricting telephone calls to specified days and/or times and/or duration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requiring any personal contact to take place in the presence of an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appropriate witness.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letting the complainant know that the Parish Council will not respond to 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acknowledge any further contact from them on the specific topic of that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.</w:t>
      </w:r>
    </w:p>
    <w:p>
      <w:pPr>
        <w:ind w:left="720" w:leftChars="0" w:firstLine="720" w:firstLineChars="0"/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4.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7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When the decision has been taken to apply this policy to a complainant,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Clerk will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contact the complainant in writing to explain: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why the decision has been taken.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what action has been taken.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the duration of that action.</w:t>
      </w:r>
    </w:p>
    <w:p>
      <w:pPr>
        <w:ind w:firstLine="720" w:firstLineChars="0"/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Clerk will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also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enclose a copy of this policy in the letter to the complainant.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4.8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Where a complainant continues to behave in a way that is unacceptable,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Clerk, in consultation with the Chairman of the Council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,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may decide to refuse all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contact with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 and stop any investigation into his or her complaint.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4.9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Where the behaviour is so extreme or it threatens the immediate safety and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welfare of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the Clerk or Councillors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, other options will be considered, e.g. the reporting of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matter to the police or taking legal action. In such cases, the complainant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may not be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given prior warning of that action.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</w:p>
    <w:p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 xml:space="preserve">5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New complaints from complainants who are treated as abusive,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 xml:space="preserve">vexatious or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persistent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5.1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New complaints from people who have come under this policy will be treated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on their merits. The Clerk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and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the Chairman of the Parish Council will decide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whether any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restrictions that have been applied before are still appropriate and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necessary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in relation to the new complaint. A blanket policy is not supported, nor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ignoring genuine service requests or complaints where they are founded.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5.2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fact that a complainant is judged to be unreasonably persistent 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vexatious, and any restrictions imposed on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Parish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Council’s contact with him or her,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will be recorded and notified to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all Parish Councillors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</w:p>
    <w:p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 xml:space="preserve">6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Review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6.1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Once the duration of the action taken under this policy has expired, 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he status of a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 judged to be unreasonably persistent or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vexatious will be reviewed by the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Clerk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and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the Chairman of the Parish Council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t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the next Full Council Meeting.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6.2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complainant will be informed of the result of this review if the decision to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apply this policy has been changed or extended.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</w:p>
    <w:p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 xml:space="preserve">7 </w:t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b/>
          <w:bCs/>
          <w:sz w:val="24"/>
          <w:szCs w:val="24"/>
          <w:lang w:eastAsia="en-GB"/>
        </w:rPr>
        <w:t>Record Keeping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7.1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The Clerk will retain adequate records of the details of the case and the action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that has been taken. Records will be kept of: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the name and address of each member of the public who is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recognised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as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abusive, vexatious or persistent, or any other person who so aids the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complainant.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when the restrictions came into force and ends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what the restrictions are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sym w:font="Symbol" w:char="F0B7"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 xml:space="preserve"> when the person and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Parish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t>Council were advised.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</w:p>
    <w:p>
      <w:pPr>
        <w:pStyle w:val="7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>7.2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 xml:space="preserve">The Full Parish Council will be provided with a regular report giving information </w:t>
      </w:r>
      <w:r>
        <w:rPr>
          <w:rFonts w:hint="default" w:ascii="Times New Roman Regular" w:hAnsi="Times New Roman Regular" w:eastAsia="Times New Roman" w:cs="Times New Roman Regular"/>
          <w:sz w:val="24"/>
          <w:szCs w:val="24"/>
          <w:lang w:val="en-US" w:eastAsia="en-GB"/>
        </w:rPr>
        <w:tab/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about members of the public who have been treated as vexatious/persistent as per this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sz w:val="24"/>
          <w:szCs w:val="24"/>
        </w:rPr>
        <w:t>policy. </w:t>
      </w:r>
    </w:p>
    <w:p>
      <w:pPr>
        <w:pStyle w:val="9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  <w:br w:type="textWrapping"/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</w:p>
    <w:p>
      <w:pPr>
        <w:jc w:val="left"/>
        <w:rPr>
          <w:rFonts w:hint="default" w:ascii="Times New Roman Regular" w:hAnsi="Times New Roman Regular" w:cs="Times New Roman Regular"/>
          <w:color w:val="auto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 xml:space="preserve">Date approved 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>5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 xml:space="preserve"> February 2024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 xml:space="preserve"> </w:t>
      </w:r>
    </w:p>
    <w:p>
      <w:pPr>
        <w:jc w:val="left"/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 xml:space="preserve">Minute number 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>26.24.2</w:t>
      </w:r>
      <w:bookmarkStart w:id="0" w:name="_GoBack"/>
      <w:bookmarkEnd w:id="0"/>
    </w:p>
    <w:p>
      <w:pPr>
        <w:jc w:val="left"/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 xml:space="preserve">Date for review 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>13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 xml:space="preserve"> May 2025</w:t>
      </w:r>
    </w:p>
    <w:p>
      <w:pPr>
        <w:jc w:val="left"/>
        <w:rPr>
          <w:rFonts w:hint="default" w:ascii="Times New Roman Regular" w:hAnsi="Times New Roman Regular" w:eastAsia="Times New Roman" w:cs="Times New Roman Regular"/>
          <w:sz w:val="24"/>
          <w:szCs w:val="24"/>
          <w:lang w:eastAsia="en-GB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20102010804080708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46"/>
    <w:rsid w:val="00340D46"/>
    <w:rsid w:val="4F549379"/>
    <w:rsid w:val="4FBED035"/>
    <w:rsid w:val="76AF3163"/>
    <w:rsid w:val="79E5A841"/>
    <w:rsid w:val="7EFE735B"/>
    <w:rsid w:val="7F27CDB8"/>
    <w:rsid w:val="7FD75AC9"/>
    <w:rsid w:val="7FEDE056"/>
    <w:rsid w:val="85F6B06C"/>
    <w:rsid w:val="BEBCBC88"/>
    <w:rsid w:val="BFEF4C52"/>
    <w:rsid w:val="BFFD554B"/>
    <w:rsid w:val="DF92DF7E"/>
    <w:rsid w:val="E4E64B9F"/>
    <w:rsid w:val="EFEE4DE8"/>
    <w:rsid w:val="F0D76ECE"/>
    <w:rsid w:val="F7FF1010"/>
    <w:rsid w:val="F9F7262A"/>
    <w:rsid w:val="FE61C9D8"/>
    <w:rsid w:val="FE6D7923"/>
    <w:rsid w:val="FFBB878B"/>
    <w:rsid w:val="FFBBD09D"/>
    <w:rsid w:val="FFBF9319"/>
    <w:rsid w:val="FFE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markedcontent"/>
    <w:basedOn w:val="2"/>
    <w:qFormat/>
    <w:uiPriority w:val="0"/>
  </w:style>
  <w:style w:type="paragraph" w:customStyle="1" w:styleId="6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7">
    <w:name w:val="p1"/>
    <w:qFormat/>
    <w:uiPriority w:val="0"/>
    <w:pPr>
      <w:spacing w:before="0" w:beforeAutospacing="0" w:after="0" w:afterAutospacing="0"/>
      <w:ind w:left="0" w:right="0"/>
      <w:jc w:val="left"/>
    </w:pPr>
    <w:rPr>
      <w:rFonts w:ascii="Arial" w:hAnsi="Arial" w:eastAsia="宋体" w:cs="Arial"/>
      <w:kern w:val="0"/>
      <w:sz w:val="24"/>
      <w:szCs w:val="24"/>
      <w:lang w:val="en-US" w:eastAsia="zh-CN" w:bidi="ar"/>
    </w:rPr>
  </w:style>
  <w:style w:type="paragraph" w:customStyle="1" w:styleId="8">
    <w:name w:val="p2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Arial" w:hAnsi="Arial" w:eastAsia="宋体" w:cs="Arial"/>
      <w:kern w:val="0"/>
      <w:sz w:val="22"/>
      <w:szCs w:val="22"/>
      <w:lang w:val="en-US" w:eastAsia="zh-CN" w:bidi="ar"/>
    </w:rPr>
  </w:style>
  <w:style w:type="paragraph" w:customStyle="1" w:styleId="9">
    <w:name w:val="p3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Arial" w:hAnsi="Arial" w:eastAsia="宋体" w:cs="Arial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1940</Words>
  <Characters>11061</Characters>
  <Lines>92</Lines>
  <Paragraphs>25</Paragraphs>
  <TotalTime>34</TotalTime>
  <ScaleCrop>false</ScaleCrop>
  <LinksUpToDate>false</LinksUpToDate>
  <CharactersWithSpaces>12976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2023-02-09T21:04:00Z</dcterms:created>
  <dc:creator>Louise Webb</dc:creator>
  <cp:lastModifiedBy>louise.webb</cp:lastModifiedBy>
  <dcterms:modified xsi:type="dcterms:W3CDTF">2024-02-19T20:13:42Z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