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92BE6">
      <w:pPr>
        <w:pStyle w:val="4"/>
      </w:pPr>
      <w:r>
        <w:t>Dear Lord Mornington,</w:t>
      </w:r>
    </w:p>
    <w:p w14:paraId="309A9109">
      <w:pPr>
        <w:pStyle w:val="4"/>
      </w:pPr>
      <w:r>
        <w:t>Thank you for meeting with us on Tuesday 3rd March to discuss the latest version of the Bramley Meadows master plan. We appreciate the time you and your colleagues have taken to engage with us on this matter.</w:t>
      </w:r>
    </w:p>
    <w:p w14:paraId="038A446E">
      <w:pPr>
        <w:pStyle w:val="4"/>
      </w:pPr>
      <w:r>
        <w:rPr>
          <w:color w:val="000000"/>
        </w:rPr>
        <w:t xml:space="preserve">However, we must express our disappointment at the lack of meaningful change in the Bramley Meadows masterplan and the continued failure to address the concerns about highway safety that we have consistently raised on behalf of residents. Despite your past assurances that residents’ concerns would be carefully considered, it was very apparent from the meeting that this has not been the case. On the contrary, it appears that these concerns have been dismissed and that there has been no consideration at all. Your team’s only suggestions of mitigation were copied directly from HCC’s Technical Guidance Note TG11 and, when challenged, they clearly had no other ideas. It’s therefore hard to see what less your team could have done to address residents’ concerns about </w:t>
      </w:r>
      <w:r>
        <w:rPr>
          <w:color w:val="000000" w:themeColor="text1"/>
          <w14:textFill>
            <w14:solidFill>
              <w14:schemeClr w14:val="tx1"/>
            </w14:solidFill>
          </w14:textFill>
        </w:rPr>
        <w:t>the increased volume of traffic and highway safety</w:t>
      </w:r>
      <w:r>
        <w:rPr>
          <w:color w:val="000000"/>
        </w:rPr>
        <w:t>.</w:t>
      </w:r>
      <w:r>
        <w:t xml:space="preserve"> Furthermore, many of the mitigation measures suggested in the Traffic Note have already been specifically ruled out by HCC on many occasions.</w:t>
      </w:r>
    </w:p>
    <w:p w14:paraId="1D057CA9">
      <w:pPr>
        <w:pStyle w:val="5"/>
      </w:pPr>
      <w:r>
        <w:t xml:space="preserve">We were also disappointed that James Fowler of 3West was absent. In addition, David Matthews appeared rather unprepared. He was unable to explain what the relevance of UAP4 is, why the roads in Stratfield Saye were being compared to an urban high street in the Traffic Note or justify this comparison as a benchmark. </w:t>
      </w:r>
    </w:p>
    <w:p w14:paraId="3BF00E18">
      <w:pPr>
        <w:pStyle w:val="4"/>
      </w:pPr>
      <w:r>
        <w:t xml:space="preserve">During the meeting, Helen Williams quoted a number of figures estimating the impact the proposed development will have on future traffic levels in Stratfield Saye, Bramley and Sherfield on Loddon. However, the Modelling Summary Note circulated in October 2025 does not include these projected figures. It is extremely frustrating that such crucial information has not been shared with us, particularly given the importance of these projections in assessing the potential impact on our village. Please may we have a copy of whatever document Ms. Williams was using to answer our questions about future traffic projections during the meeting at the earliest opportunity. </w:t>
      </w:r>
    </w:p>
    <w:p w14:paraId="6B34F9C1">
      <w:pPr>
        <w:pStyle w:val="4"/>
      </w:pPr>
      <w:r>
        <w:t>Whilst the proposed development will have a direct effect on traffic levels throughout our village, not one penny of the Section 106 monies or CIL monies will come to Stratfield Saye. One hundred percent of these funds will be paid to Bramley Parish Council, which is entirely appropriate given that their community will also need to put measures in place to mitigate the effects of the proposed development and provide for new residents. It would, however, be remiss of us not to seek some concessions on behalf of our residents, who will also be adversely affected by the additional traffic the proposed development will create. In light of this, Stratfield Saye Parish Council respectfully asks the Estate to consider the following mitigation measures.</w:t>
      </w:r>
    </w:p>
    <w:p w14:paraId="4A9B6805">
      <w:pPr>
        <w:pStyle w:val="4"/>
      </w:pPr>
      <w:r>
        <w:t xml:space="preserve">Firstly, we request that the master plan be amended by removing the northern entry and exit point into the proposed development which feeds directly onto Bramley Road / Stratfield Saye Road. </w:t>
      </w:r>
    </w:p>
    <w:p w14:paraId="646A12C9">
      <w:pPr>
        <w:pStyle w:val="4"/>
      </w:pPr>
      <w:r>
        <w:t>Secondly, we ask that the Estate purchase four speed cameras and fund all associated installation and operational costs in order to help reduce the number of vehicles travelling through the village at excessive speed.</w:t>
      </w:r>
    </w:p>
    <w:p w14:paraId="5CCCE9BB">
      <w:pPr>
        <w:pStyle w:val="4"/>
      </w:pPr>
      <w:r>
        <w:t xml:space="preserve">Thirdly, we request that the Estate provides a set of entry gates for each of the four entry points into the village and to be responsible for the maintenance of the same. </w:t>
      </w:r>
    </w:p>
    <w:p w14:paraId="06941BB9">
      <w:pPr>
        <w:pStyle w:val="4"/>
      </w:pPr>
      <w:r>
        <w:t>Finally, we ask that the Estate pays for Hampshire County Council to refresh all road markings and road edge markings within the village now and every three years thereafter.</w:t>
      </w:r>
    </w:p>
    <w:p w14:paraId="6564E164">
      <w:pPr>
        <w:pStyle w:val="4"/>
      </w:pPr>
      <w:r>
        <w:t xml:space="preserve">Stratfield Saye Parish Council operates on an annual budget of approximately £4,700. As such, these mitigation measures are not projects that the Parish Council can undertake without increasing the council tax payable by our residents to such a high level that it would be virtually unaffordable for most. For this reason, we have no alternative but to ask the Estate to fund these mitigation measures in order to protect the village in which we all live and ensure the safety of our residents. </w:t>
      </w:r>
    </w:p>
    <w:p w14:paraId="523B9B32">
      <w:pPr>
        <w:pStyle w:val="4"/>
      </w:pPr>
      <w:r>
        <w:t xml:space="preserve">We hope that the Estate will fully address the concerns of Stratfield Saye residents and agree to these mitigation measures in full. </w:t>
      </w:r>
    </w:p>
    <w:p w14:paraId="1365ECEA">
      <w:pPr>
        <w:pStyle w:val="4"/>
        <w:rPr>
          <w:rFonts w:hint="default"/>
          <w:lang w:val="en-US"/>
        </w:rPr>
      </w:pPr>
      <w:r>
        <w:t xml:space="preserve">Yours </w:t>
      </w:r>
      <w:r>
        <w:rPr>
          <w:rFonts w:hint="default"/>
          <w:lang w:val="en-US"/>
        </w:rPr>
        <w:t>faithfully</w:t>
      </w:r>
    </w:p>
    <w:p w14:paraId="3EC6C79E">
      <w:pPr>
        <w:pStyle w:val="4"/>
        <w:rPr>
          <w:rFonts w:hint="default"/>
          <w:lang w:val="en-US"/>
        </w:rPr>
      </w:pPr>
    </w:p>
    <w:p w14:paraId="4FDB3FD1">
      <w:pPr>
        <w:pStyle w:val="4"/>
        <w:rPr>
          <w:rFonts w:hint="default"/>
          <w:lang w:val="en-US"/>
        </w:rPr>
      </w:pPr>
    </w:p>
    <w:p w14:paraId="2DFD55E4">
      <w:pPr>
        <w:pStyle w:val="4"/>
        <w:rPr>
          <w:rFonts w:hint="default"/>
          <w:lang w:val="en-US"/>
        </w:rPr>
      </w:pPr>
      <w:r>
        <w:rPr>
          <w:rFonts w:hint="default"/>
          <w:lang w:val="en-US"/>
        </w:rPr>
        <w:t>STRATFIELD SAYE PARISH COUNCIL</w:t>
      </w:r>
      <w:bookmarkStart w:id="0" w:name="_GoBack"/>
      <w:bookmarkEnd w:id="0"/>
    </w:p>
    <w:p w14:paraId="2FA1C327">
      <w:pPr>
        <w:pStyle w:val="4"/>
      </w:pPr>
      <w:r>
        <w:br w:type="textWrapping"/>
      </w:r>
    </w:p>
    <w:p w14:paraId="741CC258"/>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86"/>
    <w:family w:val="swiss"/>
    <w:pitch w:val="default"/>
    <w:sig w:usb0="A00002EF" w:usb1="4000207B" w:usb2="00000000" w:usb3="00000000" w:csb0="2000009F" w:csb1="00000000"/>
  </w:font>
  <w:font w:name="Calibri">
    <w:panose1 w:val="020F07020304040A0204"/>
    <w:charset w:val="00"/>
    <w:family w:val="auto"/>
    <w:pitch w:val="default"/>
    <w:sig w:usb0="A00002EF" w:usb1="4000207B" w:usb2="00000000" w:usb3="00000000" w:csb0="2000009F"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E5"/>
    <w:rsid w:val="000171BB"/>
    <w:rsid w:val="00050172"/>
    <w:rsid w:val="001B37E5"/>
    <w:rsid w:val="002238AD"/>
    <w:rsid w:val="002A1A95"/>
    <w:rsid w:val="003457A1"/>
    <w:rsid w:val="004E1A57"/>
    <w:rsid w:val="005D1186"/>
    <w:rsid w:val="006438D0"/>
    <w:rsid w:val="00646F50"/>
    <w:rsid w:val="006D709E"/>
    <w:rsid w:val="009A5236"/>
    <w:rsid w:val="00E44C25"/>
    <w:rsid w:val="4FFB0D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rFonts w:ascii="Times New Roman" w:hAnsi="Times New Roman" w:eastAsia="Times New Roman" w:cs="Times New Roman"/>
      <w:kern w:val="0"/>
      <w:lang w:eastAsia="en-GB"/>
      <w14:ligatures w14:val="none"/>
    </w:rPr>
  </w:style>
  <w:style w:type="paragraph" w:customStyle="1" w:styleId="5">
    <w:name w:val="Default"/>
    <w:uiPriority w:val="0"/>
    <w:pPr>
      <w:autoSpaceDE w:val="0"/>
      <w:autoSpaceDN w:val="0"/>
      <w:adjustRightInd w:val="0"/>
    </w:pPr>
    <w:rPr>
      <w:rFonts w:ascii="Times New Roman" w:hAnsi="Times New Roman" w:cs="Times New Roman" w:eastAsiaTheme="minorHAnsi"/>
      <w:color w:val="000000"/>
      <w:kern w:val="0"/>
      <w:sz w:val="24"/>
      <w:szCs w:val="24"/>
      <w:lang w:val="en-GB" w:eastAsia="en-US"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648</Words>
  <Characters>3700</Characters>
  <Lines>30</Lines>
  <Paragraphs>8</Paragraphs>
  <TotalTime>77</TotalTime>
  <ScaleCrop>false</ScaleCrop>
  <LinksUpToDate>false</LinksUpToDate>
  <CharactersWithSpaces>4340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2026-03-05T20:15:00Z</dcterms:created>
  <dc:creator>Louise Webb</dc:creator>
  <cp:lastModifiedBy>louise.webb</cp:lastModifiedBy>
  <dcterms:modified xsi:type="dcterms:W3CDTF">2026-03-18T11:10:01Z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E7D92A2E78591B370988BA697302905D_42</vt:lpwstr>
  </property>
</Properties>
</file>